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85" w:rsidRDefault="00276885" w:rsidP="00276885">
      <w:pPr>
        <w:rPr>
          <w:b/>
          <w:color w:val="FF0000"/>
        </w:rPr>
      </w:pPr>
      <w:r w:rsidRPr="00276885">
        <w:rPr>
          <w:b/>
          <w:color w:val="FF0000"/>
        </w:rPr>
        <w:t xml:space="preserve">This document is </w:t>
      </w:r>
      <w:r>
        <w:rPr>
          <w:b/>
          <w:color w:val="FF0000"/>
        </w:rPr>
        <w:t>only provide</w:t>
      </w:r>
      <w:r w:rsidR="004E128F">
        <w:rPr>
          <w:b/>
          <w:color w:val="FF0000"/>
        </w:rPr>
        <w:t>d</w:t>
      </w:r>
      <w:r>
        <w:rPr>
          <w:b/>
          <w:color w:val="FF0000"/>
        </w:rPr>
        <w:t xml:space="preserve"> as </w:t>
      </w:r>
      <w:r w:rsidR="004E128F">
        <w:rPr>
          <w:b/>
          <w:color w:val="FF0000"/>
        </w:rPr>
        <w:t>an example of provisional hold thresholds and percentages for testing purpose</w:t>
      </w:r>
      <w:r w:rsidR="00363AC0">
        <w:rPr>
          <w:b/>
          <w:color w:val="FF0000"/>
        </w:rPr>
        <w:t>s</w:t>
      </w:r>
      <w:r w:rsidR="004E128F">
        <w:rPr>
          <w:b/>
          <w:color w:val="FF0000"/>
        </w:rPr>
        <w:t xml:space="preserve">.  </w:t>
      </w:r>
    </w:p>
    <w:p w:rsidR="004E128F" w:rsidRPr="00276885" w:rsidRDefault="004E128F" w:rsidP="00276885">
      <w:pPr>
        <w:rPr>
          <w:b/>
          <w:color w:val="FF0000"/>
        </w:rPr>
      </w:pPr>
    </w:p>
    <w:p w:rsidR="00276885" w:rsidRDefault="00276885" w:rsidP="00276885"/>
    <w:p w:rsidR="00276885" w:rsidRPr="00EC7786" w:rsidRDefault="00276885" w:rsidP="00276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FDIC </w:t>
      </w:r>
      <w:r w:rsidRPr="00EC7786">
        <w:rPr>
          <w:b/>
          <w:sz w:val="28"/>
          <w:szCs w:val="28"/>
        </w:rPr>
        <w:t xml:space="preserve">Provisional Hold </w:t>
      </w:r>
      <w:r>
        <w:rPr>
          <w:b/>
          <w:sz w:val="28"/>
          <w:szCs w:val="28"/>
        </w:rPr>
        <w:t>Memorandum (Test)</w:t>
      </w:r>
    </w:p>
    <w:p w:rsidR="00276885" w:rsidRPr="00276885" w:rsidRDefault="00276885" w:rsidP="00276885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276885">
        <w:rPr>
          <w:b/>
          <w:i/>
          <w:sz w:val="28"/>
          <w:szCs w:val="28"/>
        </w:rPr>
        <w:t>ABC Bank, city, state</w:t>
      </w:r>
    </w:p>
    <w:p w:rsidR="00276885" w:rsidRDefault="00276885" w:rsidP="00276885">
      <w:pPr>
        <w:jc w:val="center"/>
        <w:rPr>
          <w:b/>
          <w:i/>
          <w:sz w:val="28"/>
          <w:szCs w:val="28"/>
        </w:rPr>
      </w:pPr>
      <w:r w:rsidRPr="00276885">
        <w:rPr>
          <w:b/>
          <w:i/>
          <w:sz w:val="28"/>
          <w:szCs w:val="28"/>
        </w:rPr>
        <w:fldChar w:fldCharType="begin"/>
      </w:r>
      <w:r w:rsidRPr="00276885">
        <w:rPr>
          <w:b/>
          <w:i/>
          <w:sz w:val="28"/>
          <w:szCs w:val="28"/>
        </w:rPr>
        <w:instrText xml:space="preserve"> DATE \@ "MMMM d, yyyy" </w:instrText>
      </w:r>
      <w:r w:rsidRPr="00276885">
        <w:rPr>
          <w:b/>
          <w:i/>
          <w:sz w:val="28"/>
          <w:szCs w:val="28"/>
        </w:rPr>
        <w:fldChar w:fldCharType="separate"/>
      </w:r>
      <w:r w:rsidR="00181BCD">
        <w:rPr>
          <w:b/>
          <w:i/>
          <w:noProof/>
          <w:sz w:val="28"/>
          <w:szCs w:val="28"/>
        </w:rPr>
        <w:t>September 18, 2017</w:t>
      </w:r>
      <w:r w:rsidRPr="00276885">
        <w:rPr>
          <w:b/>
          <w:i/>
          <w:sz w:val="28"/>
          <w:szCs w:val="28"/>
        </w:rPr>
        <w:fldChar w:fldCharType="end"/>
      </w:r>
    </w:p>
    <w:p w:rsidR="00276885" w:rsidRDefault="00276885" w:rsidP="00276885">
      <w:pPr>
        <w:ind w:left="540"/>
        <w:jc w:val="center"/>
      </w:pPr>
    </w:p>
    <w:tbl>
      <w:tblPr>
        <w:tblStyle w:val="TableGrid"/>
        <w:tblW w:w="8372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FDIC Provisional Hold Memo"/>
        <w:tblDescription w:val="FDIC Provisional Hold Memo"/>
      </w:tblPr>
      <w:tblGrid>
        <w:gridCol w:w="558"/>
        <w:gridCol w:w="4320"/>
        <w:gridCol w:w="1884"/>
        <w:gridCol w:w="1610"/>
      </w:tblGrid>
      <w:tr w:rsidR="00276885" w:rsidTr="00D64FF5">
        <w:trPr>
          <w:tblHeader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276885" w:rsidRDefault="00276885" w:rsidP="00D64FF5">
            <w:pPr>
              <w:jc w:val="right"/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276885" w:rsidRDefault="00276885" w:rsidP="00D64FF5">
            <w:pPr>
              <w:jc w:val="center"/>
            </w:pPr>
          </w:p>
          <w:p w:rsidR="00276885" w:rsidRDefault="00276885" w:rsidP="00D64FF5">
            <w:pPr>
              <w:jc w:val="center"/>
            </w:pPr>
          </w:p>
          <w:p w:rsidR="00276885" w:rsidRDefault="00276885" w:rsidP="00D64FF5">
            <w:pPr>
              <w:jc w:val="center"/>
            </w:pPr>
            <w:r>
              <w:t>Account Type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276885" w:rsidRDefault="00276885" w:rsidP="00D64FF5">
            <w:pPr>
              <w:jc w:val="center"/>
            </w:pPr>
          </w:p>
          <w:p w:rsidR="00276885" w:rsidRDefault="00276885" w:rsidP="00D64FF5">
            <w:pPr>
              <w:jc w:val="center"/>
            </w:pPr>
            <w:r>
              <w:t>Account Balance Threshold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76885" w:rsidRDefault="00276885" w:rsidP="00D64FF5">
            <w:pPr>
              <w:jc w:val="center"/>
            </w:pPr>
          </w:p>
          <w:p w:rsidR="00276885" w:rsidRDefault="00276885" w:rsidP="00D64FF5">
            <w:pPr>
              <w:jc w:val="center"/>
            </w:pPr>
            <w:r>
              <w:t>Provisional Hold Percent</w:t>
            </w:r>
          </w:p>
        </w:tc>
      </w:tr>
      <w:tr w:rsidR="00276885" w:rsidTr="00D64FF5">
        <w:tc>
          <w:tcPr>
            <w:tcW w:w="4878" w:type="dxa"/>
            <w:gridSpan w:val="2"/>
            <w:tcBorders>
              <w:top w:val="single" w:sz="4" w:space="0" w:color="auto"/>
            </w:tcBorders>
          </w:tcPr>
          <w:p w:rsidR="00276885" w:rsidRPr="005C3BBE" w:rsidRDefault="00276885" w:rsidP="00D64FF5">
            <w:pPr>
              <w:rPr>
                <w:b/>
                <w:i/>
              </w:rPr>
            </w:pPr>
            <w:r w:rsidRPr="005C3BBE">
              <w:rPr>
                <w:b/>
                <w:i/>
              </w:rPr>
              <w:t>Domestic Deposits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276885" w:rsidRDefault="00276885" w:rsidP="00D64FF5"/>
        </w:tc>
        <w:tc>
          <w:tcPr>
            <w:tcW w:w="1610" w:type="dxa"/>
            <w:tcBorders>
              <w:top w:val="single" w:sz="4" w:space="0" w:color="auto"/>
            </w:tcBorders>
          </w:tcPr>
          <w:p w:rsidR="00276885" w:rsidRDefault="00276885" w:rsidP="00D64FF5"/>
        </w:tc>
      </w:tr>
      <w:tr w:rsidR="00022B15" w:rsidTr="00D64FF5">
        <w:tc>
          <w:tcPr>
            <w:tcW w:w="558" w:type="dxa"/>
          </w:tcPr>
          <w:p w:rsidR="00022B15" w:rsidRDefault="00022B15" w:rsidP="00D64FF5">
            <w:pPr>
              <w:jc w:val="right"/>
            </w:pPr>
            <w:r>
              <w:t>1.</w:t>
            </w:r>
          </w:p>
        </w:tc>
        <w:tc>
          <w:tcPr>
            <w:tcW w:w="4320" w:type="dxa"/>
          </w:tcPr>
          <w:p w:rsidR="00022B15" w:rsidRDefault="00022B15" w:rsidP="00D64FF5">
            <w:r>
              <w:t>Consumer DDA, NOW and MMDA</w:t>
            </w:r>
          </w:p>
        </w:tc>
        <w:tc>
          <w:tcPr>
            <w:tcW w:w="1884" w:type="dxa"/>
          </w:tcPr>
          <w:p w:rsidR="00022B15" w:rsidRDefault="00022B15" w:rsidP="00130849">
            <w:pPr>
              <w:tabs>
                <w:tab w:val="decimal" w:pos="1332"/>
              </w:tabs>
            </w:pPr>
            <w:r>
              <w:t>$XXX,XXX</w:t>
            </w:r>
          </w:p>
        </w:tc>
        <w:tc>
          <w:tcPr>
            <w:tcW w:w="1610" w:type="dxa"/>
          </w:tcPr>
          <w:p w:rsidR="00022B15" w:rsidRDefault="00022B15" w:rsidP="00130849">
            <w:pPr>
              <w:tabs>
                <w:tab w:val="decimal" w:pos="957"/>
              </w:tabs>
            </w:pPr>
            <w:r>
              <w:t>XXX%</w:t>
            </w:r>
          </w:p>
        </w:tc>
      </w:tr>
      <w:tr w:rsidR="00022B15" w:rsidTr="00D64FF5">
        <w:tc>
          <w:tcPr>
            <w:tcW w:w="558" w:type="dxa"/>
            <w:shd w:val="clear" w:color="auto" w:fill="D9D9D9"/>
          </w:tcPr>
          <w:p w:rsidR="00022B15" w:rsidRDefault="00022B15" w:rsidP="00D64FF5">
            <w:pPr>
              <w:jc w:val="right"/>
            </w:pPr>
            <w:r>
              <w:t>2.</w:t>
            </w:r>
          </w:p>
        </w:tc>
        <w:tc>
          <w:tcPr>
            <w:tcW w:w="4320" w:type="dxa"/>
            <w:shd w:val="clear" w:color="auto" w:fill="D9D9D9"/>
          </w:tcPr>
          <w:p w:rsidR="00022B15" w:rsidRDefault="00022B15" w:rsidP="00D64FF5">
            <w:r>
              <w:t>Other Consumer Deposit Accounts</w:t>
            </w:r>
          </w:p>
        </w:tc>
        <w:tc>
          <w:tcPr>
            <w:tcW w:w="1884" w:type="dxa"/>
            <w:shd w:val="clear" w:color="auto" w:fill="D9D9D9"/>
          </w:tcPr>
          <w:p w:rsidR="00022B15" w:rsidRDefault="00022B15" w:rsidP="00130849">
            <w:pPr>
              <w:tabs>
                <w:tab w:val="decimal" w:pos="1332"/>
              </w:tabs>
            </w:pPr>
            <w:r>
              <w:t>$XXX,XXX</w:t>
            </w:r>
          </w:p>
        </w:tc>
        <w:tc>
          <w:tcPr>
            <w:tcW w:w="1610" w:type="dxa"/>
            <w:shd w:val="clear" w:color="auto" w:fill="D9D9D9"/>
          </w:tcPr>
          <w:p w:rsidR="00022B15" w:rsidRDefault="00022B15" w:rsidP="00130849">
            <w:pPr>
              <w:tabs>
                <w:tab w:val="decimal" w:pos="957"/>
              </w:tabs>
            </w:pPr>
            <w:r>
              <w:t>XXX%</w:t>
            </w:r>
          </w:p>
        </w:tc>
      </w:tr>
      <w:tr w:rsidR="00022B15" w:rsidTr="00D64FF5">
        <w:tc>
          <w:tcPr>
            <w:tcW w:w="558" w:type="dxa"/>
          </w:tcPr>
          <w:p w:rsidR="00022B15" w:rsidRDefault="00022B15" w:rsidP="00D64FF5">
            <w:pPr>
              <w:jc w:val="right"/>
            </w:pPr>
            <w:r>
              <w:t>3.</w:t>
            </w:r>
          </w:p>
        </w:tc>
        <w:tc>
          <w:tcPr>
            <w:tcW w:w="4320" w:type="dxa"/>
          </w:tcPr>
          <w:p w:rsidR="00022B15" w:rsidRDefault="00022B15" w:rsidP="00D64FF5">
            <w:r>
              <w:t>Non-Consumer DDA, NOW and MMDA</w:t>
            </w:r>
          </w:p>
        </w:tc>
        <w:tc>
          <w:tcPr>
            <w:tcW w:w="1884" w:type="dxa"/>
          </w:tcPr>
          <w:p w:rsidR="00022B15" w:rsidRDefault="00022B15" w:rsidP="00130849">
            <w:pPr>
              <w:tabs>
                <w:tab w:val="decimal" w:pos="1332"/>
              </w:tabs>
            </w:pPr>
            <w:r>
              <w:t>$XXX,XXX</w:t>
            </w:r>
          </w:p>
        </w:tc>
        <w:tc>
          <w:tcPr>
            <w:tcW w:w="1610" w:type="dxa"/>
          </w:tcPr>
          <w:p w:rsidR="00022B15" w:rsidRDefault="00022B15" w:rsidP="00130849">
            <w:pPr>
              <w:tabs>
                <w:tab w:val="decimal" w:pos="957"/>
              </w:tabs>
            </w:pPr>
            <w:r>
              <w:t>XXX%</w:t>
            </w:r>
          </w:p>
        </w:tc>
      </w:tr>
      <w:tr w:rsidR="00022B15" w:rsidTr="00D64FF5">
        <w:tc>
          <w:tcPr>
            <w:tcW w:w="558" w:type="dxa"/>
            <w:shd w:val="clear" w:color="auto" w:fill="D9D9D9"/>
          </w:tcPr>
          <w:p w:rsidR="00022B15" w:rsidRDefault="00022B15" w:rsidP="00D64FF5">
            <w:pPr>
              <w:jc w:val="right"/>
            </w:pPr>
            <w:r>
              <w:t>4.</w:t>
            </w:r>
          </w:p>
        </w:tc>
        <w:tc>
          <w:tcPr>
            <w:tcW w:w="4320" w:type="dxa"/>
            <w:shd w:val="clear" w:color="auto" w:fill="D9D9D9"/>
          </w:tcPr>
          <w:p w:rsidR="00022B15" w:rsidRDefault="00022B15" w:rsidP="00D64FF5">
            <w:r>
              <w:t>Other Non-Consumer Deposit Accounts</w:t>
            </w:r>
          </w:p>
        </w:tc>
        <w:tc>
          <w:tcPr>
            <w:tcW w:w="1884" w:type="dxa"/>
            <w:shd w:val="clear" w:color="auto" w:fill="D9D9D9"/>
          </w:tcPr>
          <w:p w:rsidR="00022B15" w:rsidRDefault="00022B15" w:rsidP="00130849">
            <w:pPr>
              <w:tabs>
                <w:tab w:val="decimal" w:pos="1332"/>
              </w:tabs>
            </w:pPr>
            <w:r>
              <w:t>$XXX,XXX</w:t>
            </w:r>
          </w:p>
        </w:tc>
        <w:tc>
          <w:tcPr>
            <w:tcW w:w="1610" w:type="dxa"/>
            <w:shd w:val="clear" w:color="auto" w:fill="D9D9D9"/>
          </w:tcPr>
          <w:p w:rsidR="00022B15" w:rsidRDefault="00022B15" w:rsidP="00130849">
            <w:pPr>
              <w:tabs>
                <w:tab w:val="decimal" w:pos="957"/>
              </w:tabs>
            </w:pPr>
            <w:r>
              <w:t>XXX%</w:t>
            </w:r>
          </w:p>
        </w:tc>
      </w:tr>
      <w:tr w:rsidR="00276885" w:rsidTr="00D64FF5">
        <w:tc>
          <w:tcPr>
            <w:tcW w:w="558" w:type="dxa"/>
          </w:tcPr>
          <w:p w:rsidR="00276885" w:rsidRDefault="00276885" w:rsidP="00D64FF5">
            <w:pPr>
              <w:jc w:val="right"/>
            </w:pPr>
          </w:p>
        </w:tc>
        <w:tc>
          <w:tcPr>
            <w:tcW w:w="4320" w:type="dxa"/>
          </w:tcPr>
          <w:p w:rsidR="00276885" w:rsidRDefault="00276885" w:rsidP="00D64FF5"/>
        </w:tc>
        <w:tc>
          <w:tcPr>
            <w:tcW w:w="1884" w:type="dxa"/>
          </w:tcPr>
          <w:p w:rsidR="00276885" w:rsidRDefault="00276885" w:rsidP="00D64FF5">
            <w:pPr>
              <w:tabs>
                <w:tab w:val="decimal" w:pos="1332"/>
              </w:tabs>
            </w:pPr>
          </w:p>
        </w:tc>
        <w:tc>
          <w:tcPr>
            <w:tcW w:w="1610" w:type="dxa"/>
          </w:tcPr>
          <w:p w:rsidR="00276885" w:rsidRDefault="00276885" w:rsidP="00D64FF5">
            <w:pPr>
              <w:tabs>
                <w:tab w:val="decimal" w:pos="957"/>
              </w:tabs>
            </w:pPr>
          </w:p>
        </w:tc>
      </w:tr>
      <w:tr w:rsidR="00276885" w:rsidTr="00D64FF5">
        <w:tc>
          <w:tcPr>
            <w:tcW w:w="4878" w:type="dxa"/>
            <w:gridSpan w:val="2"/>
          </w:tcPr>
          <w:p w:rsidR="00276885" w:rsidRDefault="00276885" w:rsidP="00D64FF5">
            <w:pPr>
              <w:rPr>
                <w:b/>
                <w:i/>
              </w:rPr>
            </w:pPr>
          </w:p>
          <w:p w:rsidR="00276885" w:rsidRPr="005C3BBE" w:rsidRDefault="00276885" w:rsidP="00D64FF5">
            <w:pPr>
              <w:rPr>
                <w:b/>
                <w:i/>
              </w:rPr>
            </w:pPr>
            <w:r w:rsidRPr="005C3BBE">
              <w:rPr>
                <w:b/>
                <w:i/>
              </w:rPr>
              <w:t>Other Deposits</w:t>
            </w:r>
          </w:p>
        </w:tc>
        <w:tc>
          <w:tcPr>
            <w:tcW w:w="1884" w:type="dxa"/>
          </w:tcPr>
          <w:p w:rsidR="00276885" w:rsidRDefault="00276885" w:rsidP="00D64FF5">
            <w:pPr>
              <w:tabs>
                <w:tab w:val="decimal" w:pos="1332"/>
              </w:tabs>
            </w:pPr>
          </w:p>
        </w:tc>
        <w:tc>
          <w:tcPr>
            <w:tcW w:w="1610" w:type="dxa"/>
          </w:tcPr>
          <w:p w:rsidR="00276885" w:rsidRDefault="00276885" w:rsidP="00D64FF5">
            <w:pPr>
              <w:tabs>
                <w:tab w:val="decimal" w:pos="957"/>
              </w:tabs>
            </w:pPr>
          </w:p>
        </w:tc>
      </w:tr>
      <w:tr w:rsidR="00022B15" w:rsidTr="00D64FF5">
        <w:tc>
          <w:tcPr>
            <w:tcW w:w="558" w:type="dxa"/>
          </w:tcPr>
          <w:p w:rsidR="00022B15" w:rsidRDefault="00022B15" w:rsidP="00D64FF5">
            <w:pPr>
              <w:jc w:val="right"/>
            </w:pPr>
            <w:r>
              <w:t>5.</w:t>
            </w:r>
          </w:p>
        </w:tc>
        <w:tc>
          <w:tcPr>
            <w:tcW w:w="4320" w:type="dxa"/>
          </w:tcPr>
          <w:p w:rsidR="00022B15" w:rsidRDefault="00022B15" w:rsidP="00D64FF5">
            <w:r>
              <w:t>Foreign deposits</w:t>
            </w:r>
          </w:p>
        </w:tc>
        <w:tc>
          <w:tcPr>
            <w:tcW w:w="1884" w:type="dxa"/>
          </w:tcPr>
          <w:p w:rsidR="00022B15" w:rsidRDefault="00022B15" w:rsidP="00D64FF5">
            <w:pPr>
              <w:tabs>
                <w:tab w:val="decimal" w:pos="1332"/>
              </w:tabs>
            </w:pPr>
            <w:r>
              <w:t>None</w:t>
            </w:r>
          </w:p>
        </w:tc>
        <w:tc>
          <w:tcPr>
            <w:tcW w:w="1610" w:type="dxa"/>
          </w:tcPr>
          <w:p w:rsidR="00022B15" w:rsidRDefault="00022B15" w:rsidP="00130849">
            <w:pPr>
              <w:tabs>
                <w:tab w:val="decimal" w:pos="957"/>
              </w:tabs>
            </w:pPr>
            <w:r>
              <w:t>XXX%</w:t>
            </w:r>
          </w:p>
        </w:tc>
      </w:tr>
      <w:tr w:rsidR="00022B15" w:rsidTr="00D64FF5">
        <w:tc>
          <w:tcPr>
            <w:tcW w:w="558" w:type="dxa"/>
            <w:shd w:val="clear" w:color="auto" w:fill="D9D9D9"/>
          </w:tcPr>
          <w:p w:rsidR="00022B15" w:rsidRDefault="00022B15" w:rsidP="00D64FF5">
            <w:pPr>
              <w:jc w:val="right"/>
            </w:pPr>
            <w:r>
              <w:t>6.</w:t>
            </w:r>
          </w:p>
        </w:tc>
        <w:tc>
          <w:tcPr>
            <w:tcW w:w="4320" w:type="dxa"/>
            <w:shd w:val="clear" w:color="auto" w:fill="D9D9D9"/>
          </w:tcPr>
          <w:p w:rsidR="00022B15" w:rsidRDefault="00022B15" w:rsidP="00D64FF5">
            <w:r>
              <w:t>International Banking Facility Deposits</w:t>
            </w:r>
          </w:p>
        </w:tc>
        <w:tc>
          <w:tcPr>
            <w:tcW w:w="1884" w:type="dxa"/>
            <w:shd w:val="clear" w:color="auto" w:fill="D9D9D9"/>
          </w:tcPr>
          <w:p w:rsidR="00022B15" w:rsidRDefault="00022B15" w:rsidP="00D64FF5">
            <w:pPr>
              <w:tabs>
                <w:tab w:val="decimal" w:pos="1332"/>
              </w:tabs>
            </w:pPr>
            <w:r>
              <w:t>None</w:t>
            </w:r>
          </w:p>
        </w:tc>
        <w:tc>
          <w:tcPr>
            <w:tcW w:w="1610" w:type="dxa"/>
            <w:shd w:val="clear" w:color="auto" w:fill="D9D9D9"/>
          </w:tcPr>
          <w:p w:rsidR="00022B15" w:rsidRDefault="00022B15" w:rsidP="00130849">
            <w:pPr>
              <w:tabs>
                <w:tab w:val="decimal" w:pos="957"/>
              </w:tabs>
            </w:pPr>
            <w:r>
              <w:t>XXX%</w:t>
            </w:r>
          </w:p>
        </w:tc>
      </w:tr>
      <w:tr w:rsidR="00276885" w:rsidTr="00D64FF5">
        <w:tc>
          <w:tcPr>
            <w:tcW w:w="558" w:type="dxa"/>
          </w:tcPr>
          <w:p w:rsidR="00276885" w:rsidRDefault="00276885" w:rsidP="00D64FF5">
            <w:pPr>
              <w:jc w:val="right"/>
            </w:pPr>
          </w:p>
        </w:tc>
        <w:tc>
          <w:tcPr>
            <w:tcW w:w="4320" w:type="dxa"/>
          </w:tcPr>
          <w:p w:rsidR="00276885" w:rsidRDefault="00276885" w:rsidP="00D64FF5"/>
        </w:tc>
        <w:tc>
          <w:tcPr>
            <w:tcW w:w="1884" w:type="dxa"/>
          </w:tcPr>
          <w:p w:rsidR="00276885" w:rsidRDefault="00276885" w:rsidP="00D64FF5">
            <w:pPr>
              <w:tabs>
                <w:tab w:val="decimal" w:pos="1332"/>
              </w:tabs>
            </w:pPr>
          </w:p>
        </w:tc>
        <w:tc>
          <w:tcPr>
            <w:tcW w:w="1610" w:type="dxa"/>
          </w:tcPr>
          <w:p w:rsidR="00276885" w:rsidRDefault="00276885" w:rsidP="00D64FF5">
            <w:pPr>
              <w:tabs>
                <w:tab w:val="decimal" w:pos="957"/>
              </w:tabs>
            </w:pPr>
          </w:p>
        </w:tc>
      </w:tr>
      <w:tr w:rsidR="00276885" w:rsidTr="00D64FF5">
        <w:tc>
          <w:tcPr>
            <w:tcW w:w="4878" w:type="dxa"/>
            <w:gridSpan w:val="2"/>
          </w:tcPr>
          <w:p w:rsidR="00276885" w:rsidRDefault="00276885" w:rsidP="00D64FF5">
            <w:pPr>
              <w:rPr>
                <w:b/>
                <w:i/>
              </w:rPr>
            </w:pPr>
          </w:p>
          <w:p w:rsidR="00276885" w:rsidRPr="005C3BBE" w:rsidRDefault="00276885" w:rsidP="00D64FF5">
            <w:pPr>
              <w:rPr>
                <w:b/>
                <w:i/>
              </w:rPr>
            </w:pPr>
            <w:r w:rsidRPr="005C3BBE">
              <w:rPr>
                <w:b/>
                <w:i/>
              </w:rPr>
              <w:t>Sweep Investment Vehicles</w:t>
            </w:r>
          </w:p>
        </w:tc>
        <w:tc>
          <w:tcPr>
            <w:tcW w:w="1884" w:type="dxa"/>
          </w:tcPr>
          <w:p w:rsidR="00276885" w:rsidRDefault="00276885" w:rsidP="00D64FF5">
            <w:pPr>
              <w:tabs>
                <w:tab w:val="decimal" w:pos="1332"/>
              </w:tabs>
            </w:pPr>
          </w:p>
        </w:tc>
        <w:tc>
          <w:tcPr>
            <w:tcW w:w="1610" w:type="dxa"/>
          </w:tcPr>
          <w:p w:rsidR="00276885" w:rsidRDefault="00276885" w:rsidP="00D64FF5">
            <w:pPr>
              <w:tabs>
                <w:tab w:val="decimal" w:pos="957"/>
              </w:tabs>
            </w:pPr>
          </w:p>
        </w:tc>
      </w:tr>
      <w:tr w:rsidR="00022B15" w:rsidTr="00D64FF5">
        <w:tc>
          <w:tcPr>
            <w:tcW w:w="558" w:type="dxa"/>
          </w:tcPr>
          <w:p w:rsidR="00022B15" w:rsidRDefault="00022B15" w:rsidP="00D64FF5">
            <w:pPr>
              <w:jc w:val="right"/>
            </w:pPr>
            <w:r>
              <w:t>7.</w:t>
            </w:r>
          </w:p>
        </w:tc>
        <w:tc>
          <w:tcPr>
            <w:tcW w:w="4320" w:type="dxa"/>
          </w:tcPr>
          <w:p w:rsidR="00022B15" w:rsidRDefault="00022B15" w:rsidP="00D64FF5">
            <w:r>
              <w:t>Eurodollar/Offshore</w:t>
            </w:r>
          </w:p>
        </w:tc>
        <w:tc>
          <w:tcPr>
            <w:tcW w:w="1884" w:type="dxa"/>
          </w:tcPr>
          <w:p w:rsidR="00022B15" w:rsidRDefault="00022B15" w:rsidP="00130849">
            <w:pPr>
              <w:tabs>
                <w:tab w:val="decimal" w:pos="1332"/>
              </w:tabs>
            </w:pPr>
            <w:r>
              <w:t>$XXX,XXX</w:t>
            </w:r>
          </w:p>
        </w:tc>
        <w:tc>
          <w:tcPr>
            <w:tcW w:w="1610" w:type="dxa"/>
          </w:tcPr>
          <w:p w:rsidR="00022B15" w:rsidRDefault="00022B15" w:rsidP="00130849">
            <w:pPr>
              <w:tabs>
                <w:tab w:val="decimal" w:pos="957"/>
              </w:tabs>
            </w:pPr>
            <w:r>
              <w:t>XXX%</w:t>
            </w:r>
          </w:p>
        </w:tc>
      </w:tr>
      <w:tr w:rsidR="00022B15" w:rsidTr="00D64FF5">
        <w:tc>
          <w:tcPr>
            <w:tcW w:w="558" w:type="dxa"/>
            <w:shd w:val="clear" w:color="auto" w:fill="D9D9D9"/>
          </w:tcPr>
          <w:p w:rsidR="00022B15" w:rsidRDefault="00022B15" w:rsidP="00D64FF5">
            <w:pPr>
              <w:jc w:val="right"/>
            </w:pPr>
            <w:r>
              <w:t>8.</w:t>
            </w:r>
          </w:p>
        </w:tc>
        <w:tc>
          <w:tcPr>
            <w:tcW w:w="4320" w:type="dxa"/>
            <w:shd w:val="clear" w:color="auto" w:fill="D9D9D9"/>
          </w:tcPr>
          <w:p w:rsidR="00022B15" w:rsidRDefault="00022B15" w:rsidP="00D64FF5">
            <w:r>
              <w:t>International Banking Facility</w:t>
            </w:r>
          </w:p>
        </w:tc>
        <w:tc>
          <w:tcPr>
            <w:tcW w:w="1884" w:type="dxa"/>
            <w:shd w:val="clear" w:color="auto" w:fill="D9D9D9"/>
          </w:tcPr>
          <w:p w:rsidR="00022B15" w:rsidRDefault="00022B15" w:rsidP="00130849">
            <w:pPr>
              <w:tabs>
                <w:tab w:val="decimal" w:pos="1332"/>
              </w:tabs>
            </w:pPr>
            <w:r>
              <w:t>$XXX,XXX</w:t>
            </w:r>
          </w:p>
        </w:tc>
        <w:tc>
          <w:tcPr>
            <w:tcW w:w="1610" w:type="dxa"/>
            <w:shd w:val="clear" w:color="auto" w:fill="D9D9D9"/>
          </w:tcPr>
          <w:p w:rsidR="00022B15" w:rsidRDefault="00022B15" w:rsidP="00130849">
            <w:pPr>
              <w:tabs>
                <w:tab w:val="decimal" w:pos="957"/>
              </w:tabs>
            </w:pPr>
            <w:r>
              <w:t>XXX%</w:t>
            </w:r>
          </w:p>
        </w:tc>
      </w:tr>
      <w:tr w:rsidR="00022B15" w:rsidTr="00D64FF5">
        <w:tc>
          <w:tcPr>
            <w:tcW w:w="558" w:type="dxa"/>
          </w:tcPr>
          <w:p w:rsidR="00022B15" w:rsidRDefault="00022B15" w:rsidP="00D64FF5">
            <w:pPr>
              <w:jc w:val="right"/>
            </w:pPr>
            <w:r>
              <w:t>9.</w:t>
            </w:r>
          </w:p>
        </w:tc>
        <w:tc>
          <w:tcPr>
            <w:tcW w:w="4320" w:type="dxa"/>
          </w:tcPr>
          <w:p w:rsidR="00022B15" w:rsidRDefault="00022B15" w:rsidP="00D64FF5">
            <w:r>
              <w:t>Repo</w:t>
            </w:r>
          </w:p>
        </w:tc>
        <w:tc>
          <w:tcPr>
            <w:tcW w:w="1884" w:type="dxa"/>
          </w:tcPr>
          <w:p w:rsidR="00022B15" w:rsidRDefault="00022B15" w:rsidP="00130849">
            <w:pPr>
              <w:tabs>
                <w:tab w:val="decimal" w:pos="1332"/>
              </w:tabs>
            </w:pPr>
            <w:r>
              <w:t>$XXX,XXX</w:t>
            </w:r>
          </w:p>
        </w:tc>
        <w:tc>
          <w:tcPr>
            <w:tcW w:w="1610" w:type="dxa"/>
          </w:tcPr>
          <w:p w:rsidR="00022B15" w:rsidRDefault="00022B15" w:rsidP="00130849">
            <w:pPr>
              <w:tabs>
                <w:tab w:val="decimal" w:pos="957"/>
              </w:tabs>
            </w:pPr>
            <w:r>
              <w:t>XXX%</w:t>
            </w:r>
          </w:p>
        </w:tc>
      </w:tr>
      <w:tr w:rsidR="00022B15" w:rsidTr="00D64FF5">
        <w:tc>
          <w:tcPr>
            <w:tcW w:w="558" w:type="dxa"/>
            <w:shd w:val="clear" w:color="auto" w:fill="D9D9D9"/>
          </w:tcPr>
          <w:p w:rsidR="00022B15" w:rsidRDefault="00022B15" w:rsidP="00D64FF5">
            <w:pPr>
              <w:jc w:val="right"/>
            </w:pPr>
            <w:r>
              <w:t>10.</w:t>
            </w:r>
          </w:p>
        </w:tc>
        <w:tc>
          <w:tcPr>
            <w:tcW w:w="4320" w:type="dxa"/>
            <w:shd w:val="clear" w:color="auto" w:fill="D9D9D9"/>
          </w:tcPr>
          <w:p w:rsidR="00022B15" w:rsidRDefault="00022B15" w:rsidP="00D64FF5">
            <w:r>
              <w:t>Fed Funds</w:t>
            </w:r>
          </w:p>
        </w:tc>
        <w:tc>
          <w:tcPr>
            <w:tcW w:w="1884" w:type="dxa"/>
            <w:shd w:val="clear" w:color="auto" w:fill="D9D9D9"/>
          </w:tcPr>
          <w:p w:rsidR="00022B15" w:rsidRDefault="00022B15" w:rsidP="00130849">
            <w:pPr>
              <w:tabs>
                <w:tab w:val="decimal" w:pos="1332"/>
              </w:tabs>
            </w:pPr>
            <w:r>
              <w:t>$XXX,XXX</w:t>
            </w:r>
          </w:p>
        </w:tc>
        <w:tc>
          <w:tcPr>
            <w:tcW w:w="1610" w:type="dxa"/>
            <w:shd w:val="clear" w:color="auto" w:fill="D9D9D9"/>
          </w:tcPr>
          <w:p w:rsidR="00022B15" w:rsidRDefault="00022B15" w:rsidP="00130849">
            <w:pPr>
              <w:tabs>
                <w:tab w:val="decimal" w:pos="957"/>
              </w:tabs>
            </w:pPr>
            <w:r>
              <w:t>XXX%</w:t>
            </w:r>
          </w:p>
        </w:tc>
      </w:tr>
      <w:tr w:rsidR="00022B15" w:rsidTr="00D64FF5">
        <w:tc>
          <w:tcPr>
            <w:tcW w:w="558" w:type="dxa"/>
          </w:tcPr>
          <w:p w:rsidR="00022B15" w:rsidRDefault="00022B15" w:rsidP="00D64FF5">
            <w:pPr>
              <w:jc w:val="right"/>
            </w:pPr>
            <w:r>
              <w:t>11.</w:t>
            </w:r>
          </w:p>
        </w:tc>
        <w:tc>
          <w:tcPr>
            <w:tcW w:w="4320" w:type="dxa"/>
          </w:tcPr>
          <w:p w:rsidR="00022B15" w:rsidRDefault="00022B15" w:rsidP="00D64FF5">
            <w:r>
              <w:t>Holding Company Commercial Paper</w:t>
            </w:r>
          </w:p>
        </w:tc>
        <w:tc>
          <w:tcPr>
            <w:tcW w:w="1884" w:type="dxa"/>
          </w:tcPr>
          <w:p w:rsidR="00022B15" w:rsidRDefault="00022B15" w:rsidP="00130849">
            <w:pPr>
              <w:tabs>
                <w:tab w:val="decimal" w:pos="1332"/>
              </w:tabs>
            </w:pPr>
            <w:r>
              <w:t>$XXX,XXX</w:t>
            </w:r>
          </w:p>
        </w:tc>
        <w:tc>
          <w:tcPr>
            <w:tcW w:w="1610" w:type="dxa"/>
          </w:tcPr>
          <w:p w:rsidR="00022B15" w:rsidRDefault="00022B15" w:rsidP="00130849">
            <w:pPr>
              <w:tabs>
                <w:tab w:val="decimal" w:pos="957"/>
              </w:tabs>
            </w:pPr>
            <w:r>
              <w:t>XXX%</w:t>
            </w:r>
          </w:p>
        </w:tc>
      </w:tr>
      <w:tr w:rsidR="00276885" w:rsidTr="00D64FF5">
        <w:tc>
          <w:tcPr>
            <w:tcW w:w="558" w:type="dxa"/>
          </w:tcPr>
          <w:p w:rsidR="00276885" w:rsidRDefault="00276885" w:rsidP="00D64FF5">
            <w:pPr>
              <w:jc w:val="right"/>
            </w:pPr>
          </w:p>
        </w:tc>
        <w:tc>
          <w:tcPr>
            <w:tcW w:w="4320" w:type="dxa"/>
          </w:tcPr>
          <w:p w:rsidR="00276885" w:rsidRDefault="00276885" w:rsidP="00D64FF5"/>
        </w:tc>
        <w:tc>
          <w:tcPr>
            <w:tcW w:w="1884" w:type="dxa"/>
          </w:tcPr>
          <w:p w:rsidR="00276885" w:rsidRDefault="00276885" w:rsidP="00D64FF5">
            <w:pPr>
              <w:tabs>
                <w:tab w:val="decimal" w:pos="1332"/>
              </w:tabs>
            </w:pPr>
          </w:p>
        </w:tc>
        <w:tc>
          <w:tcPr>
            <w:tcW w:w="1610" w:type="dxa"/>
          </w:tcPr>
          <w:p w:rsidR="00276885" w:rsidRDefault="00276885" w:rsidP="00D64FF5"/>
        </w:tc>
      </w:tr>
      <w:tr w:rsidR="00276885" w:rsidTr="00D64FF5">
        <w:tc>
          <w:tcPr>
            <w:tcW w:w="4878" w:type="dxa"/>
            <w:gridSpan w:val="2"/>
          </w:tcPr>
          <w:p w:rsidR="00276885" w:rsidRDefault="00276885" w:rsidP="00D64FF5">
            <w:pPr>
              <w:rPr>
                <w:b/>
                <w:i/>
              </w:rPr>
            </w:pPr>
          </w:p>
          <w:p w:rsidR="00276885" w:rsidRPr="00256AEA" w:rsidRDefault="00276885" w:rsidP="00D64FF5">
            <w:pPr>
              <w:rPr>
                <w:b/>
                <w:i/>
              </w:rPr>
            </w:pPr>
            <w:r w:rsidRPr="00256AEA">
              <w:rPr>
                <w:b/>
                <w:i/>
              </w:rPr>
              <w:t>Automated Credit Accounts</w:t>
            </w:r>
          </w:p>
        </w:tc>
        <w:tc>
          <w:tcPr>
            <w:tcW w:w="1884" w:type="dxa"/>
          </w:tcPr>
          <w:p w:rsidR="00276885" w:rsidRDefault="00276885" w:rsidP="00D64FF5">
            <w:pPr>
              <w:tabs>
                <w:tab w:val="decimal" w:pos="1332"/>
              </w:tabs>
            </w:pPr>
          </w:p>
        </w:tc>
        <w:tc>
          <w:tcPr>
            <w:tcW w:w="1610" w:type="dxa"/>
          </w:tcPr>
          <w:p w:rsidR="00276885" w:rsidRDefault="00276885" w:rsidP="00D64FF5">
            <w:pPr>
              <w:tabs>
                <w:tab w:val="decimal" w:pos="957"/>
              </w:tabs>
            </w:pPr>
          </w:p>
        </w:tc>
      </w:tr>
      <w:tr w:rsidR="00022B15" w:rsidTr="00D64FF5">
        <w:tc>
          <w:tcPr>
            <w:tcW w:w="558" w:type="dxa"/>
          </w:tcPr>
          <w:p w:rsidR="00022B15" w:rsidRDefault="00022B15" w:rsidP="00D64FF5">
            <w:pPr>
              <w:jc w:val="right"/>
            </w:pPr>
            <w:r>
              <w:t>12.</w:t>
            </w:r>
          </w:p>
        </w:tc>
        <w:tc>
          <w:tcPr>
            <w:tcW w:w="4320" w:type="dxa"/>
          </w:tcPr>
          <w:p w:rsidR="00022B15" w:rsidRDefault="00022B15" w:rsidP="00D64FF5">
            <w:r>
              <w:t>Eurodollar/Offshore</w:t>
            </w:r>
          </w:p>
        </w:tc>
        <w:tc>
          <w:tcPr>
            <w:tcW w:w="1884" w:type="dxa"/>
          </w:tcPr>
          <w:p w:rsidR="00022B15" w:rsidRDefault="00022B15" w:rsidP="00130849">
            <w:pPr>
              <w:tabs>
                <w:tab w:val="decimal" w:pos="1332"/>
              </w:tabs>
            </w:pPr>
            <w:r>
              <w:t>$XXX,XXX</w:t>
            </w:r>
          </w:p>
        </w:tc>
        <w:tc>
          <w:tcPr>
            <w:tcW w:w="1610" w:type="dxa"/>
          </w:tcPr>
          <w:p w:rsidR="00022B15" w:rsidRDefault="00022B15" w:rsidP="00130849">
            <w:pPr>
              <w:tabs>
                <w:tab w:val="decimal" w:pos="957"/>
              </w:tabs>
            </w:pPr>
            <w:r>
              <w:t>XXX%</w:t>
            </w:r>
          </w:p>
        </w:tc>
      </w:tr>
      <w:tr w:rsidR="00022B15" w:rsidTr="00D64FF5">
        <w:tc>
          <w:tcPr>
            <w:tcW w:w="558" w:type="dxa"/>
            <w:shd w:val="clear" w:color="auto" w:fill="D9D9D9"/>
          </w:tcPr>
          <w:p w:rsidR="00022B15" w:rsidRDefault="00022B15" w:rsidP="00D64FF5">
            <w:pPr>
              <w:jc w:val="right"/>
            </w:pPr>
            <w:r>
              <w:t>13.</w:t>
            </w:r>
          </w:p>
        </w:tc>
        <w:tc>
          <w:tcPr>
            <w:tcW w:w="4320" w:type="dxa"/>
            <w:shd w:val="clear" w:color="auto" w:fill="D9D9D9"/>
          </w:tcPr>
          <w:p w:rsidR="00022B15" w:rsidRDefault="00022B15" w:rsidP="00D64FF5">
            <w:r>
              <w:t>International Banking Facility</w:t>
            </w:r>
          </w:p>
        </w:tc>
        <w:tc>
          <w:tcPr>
            <w:tcW w:w="1884" w:type="dxa"/>
            <w:shd w:val="clear" w:color="auto" w:fill="D9D9D9"/>
          </w:tcPr>
          <w:p w:rsidR="00022B15" w:rsidRDefault="00022B15" w:rsidP="00130849">
            <w:pPr>
              <w:tabs>
                <w:tab w:val="decimal" w:pos="1332"/>
              </w:tabs>
            </w:pPr>
            <w:r>
              <w:t>$XXX,XXX</w:t>
            </w:r>
          </w:p>
        </w:tc>
        <w:tc>
          <w:tcPr>
            <w:tcW w:w="1610" w:type="dxa"/>
            <w:shd w:val="clear" w:color="auto" w:fill="D9D9D9"/>
          </w:tcPr>
          <w:p w:rsidR="00022B15" w:rsidRDefault="00022B15" w:rsidP="00130849">
            <w:pPr>
              <w:tabs>
                <w:tab w:val="decimal" w:pos="957"/>
              </w:tabs>
            </w:pPr>
            <w:r>
              <w:t>XXX%</w:t>
            </w:r>
          </w:p>
        </w:tc>
      </w:tr>
      <w:tr w:rsidR="00022B15" w:rsidTr="00D64FF5">
        <w:tc>
          <w:tcPr>
            <w:tcW w:w="558" w:type="dxa"/>
          </w:tcPr>
          <w:p w:rsidR="00022B15" w:rsidRDefault="00022B15" w:rsidP="00D64FF5">
            <w:pPr>
              <w:jc w:val="right"/>
            </w:pPr>
            <w:r>
              <w:t>14.</w:t>
            </w:r>
          </w:p>
        </w:tc>
        <w:tc>
          <w:tcPr>
            <w:tcW w:w="4320" w:type="dxa"/>
          </w:tcPr>
          <w:p w:rsidR="00022B15" w:rsidRDefault="00022B15" w:rsidP="00D64FF5">
            <w:r>
              <w:t>Repo</w:t>
            </w:r>
          </w:p>
        </w:tc>
        <w:tc>
          <w:tcPr>
            <w:tcW w:w="1884" w:type="dxa"/>
          </w:tcPr>
          <w:p w:rsidR="00022B15" w:rsidRDefault="00022B15" w:rsidP="00130849">
            <w:pPr>
              <w:tabs>
                <w:tab w:val="decimal" w:pos="1332"/>
              </w:tabs>
            </w:pPr>
            <w:r>
              <w:t>$XXX,XXX</w:t>
            </w:r>
          </w:p>
        </w:tc>
        <w:tc>
          <w:tcPr>
            <w:tcW w:w="1610" w:type="dxa"/>
          </w:tcPr>
          <w:p w:rsidR="00022B15" w:rsidRDefault="00022B15" w:rsidP="00130849">
            <w:pPr>
              <w:tabs>
                <w:tab w:val="decimal" w:pos="957"/>
              </w:tabs>
            </w:pPr>
            <w:r>
              <w:t>XXX%</w:t>
            </w:r>
          </w:p>
        </w:tc>
      </w:tr>
      <w:tr w:rsidR="00022B15" w:rsidTr="00276885">
        <w:tc>
          <w:tcPr>
            <w:tcW w:w="558" w:type="dxa"/>
            <w:shd w:val="clear" w:color="auto" w:fill="D9D9D9"/>
          </w:tcPr>
          <w:p w:rsidR="00022B15" w:rsidRDefault="00022B15" w:rsidP="00D64FF5">
            <w:pPr>
              <w:jc w:val="right"/>
            </w:pPr>
            <w:r>
              <w:t>15.</w:t>
            </w:r>
          </w:p>
        </w:tc>
        <w:tc>
          <w:tcPr>
            <w:tcW w:w="4320" w:type="dxa"/>
            <w:shd w:val="clear" w:color="auto" w:fill="D9D9D9"/>
          </w:tcPr>
          <w:p w:rsidR="00022B15" w:rsidRDefault="00022B15" w:rsidP="00D64FF5">
            <w:r>
              <w:t>Fed Funds</w:t>
            </w:r>
          </w:p>
        </w:tc>
        <w:tc>
          <w:tcPr>
            <w:tcW w:w="1884" w:type="dxa"/>
            <w:shd w:val="clear" w:color="auto" w:fill="D9D9D9"/>
          </w:tcPr>
          <w:p w:rsidR="00022B15" w:rsidRDefault="00022B15" w:rsidP="00130849">
            <w:pPr>
              <w:tabs>
                <w:tab w:val="decimal" w:pos="1332"/>
              </w:tabs>
            </w:pPr>
            <w:r>
              <w:t>$XXX,XXX</w:t>
            </w:r>
          </w:p>
        </w:tc>
        <w:tc>
          <w:tcPr>
            <w:tcW w:w="1610" w:type="dxa"/>
            <w:shd w:val="clear" w:color="auto" w:fill="D9D9D9"/>
          </w:tcPr>
          <w:p w:rsidR="00022B15" w:rsidRDefault="00022B15" w:rsidP="00130849">
            <w:pPr>
              <w:tabs>
                <w:tab w:val="decimal" w:pos="957"/>
              </w:tabs>
            </w:pPr>
            <w:r>
              <w:t>XXX%</w:t>
            </w:r>
          </w:p>
        </w:tc>
      </w:tr>
      <w:tr w:rsidR="00022B15" w:rsidTr="00276885">
        <w:tc>
          <w:tcPr>
            <w:tcW w:w="558" w:type="dxa"/>
            <w:tcBorders>
              <w:bottom w:val="single" w:sz="4" w:space="0" w:color="auto"/>
            </w:tcBorders>
          </w:tcPr>
          <w:p w:rsidR="00022B15" w:rsidRDefault="00022B15" w:rsidP="00D64FF5">
            <w:pPr>
              <w:jc w:val="right"/>
            </w:pPr>
            <w:r>
              <w:t>16.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22B15" w:rsidRDefault="00022B15" w:rsidP="00D64FF5">
            <w:r>
              <w:t>Holding Company Commercial Paper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022B15" w:rsidRDefault="00022B15" w:rsidP="00130849">
            <w:pPr>
              <w:tabs>
                <w:tab w:val="decimal" w:pos="1332"/>
              </w:tabs>
            </w:pPr>
            <w:r>
              <w:t>$XXX,XXX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022B15" w:rsidRDefault="00022B15" w:rsidP="00130849">
            <w:pPr>
              <w:tabs>
                <w:tab w:val="decimal" w:pos="957"/>
              </w:tabs>
            </w:pPr>
            <w:r>
              <w:t>XXX%</w:t>
            </w:r>
          </w:p>
        </w:tc>
      </w:tr>
      <w:tr w:rsidR="00276885" w:rsidTr="00276885">
        <w:tc>
          <w:tcPr>
            <w:tcW w:w="558" w:type="dxa"/>
            <w:tcBorders>
              <w:top w:val="single" w:sz="4" w:space="0" w:color="auto"/>
            </w:tcBorders>
          </w:tcPr>
          <w:p w:rsidR="00276885" w:rsidRDefault="00276885" w:rsidP="00D64FF5">
            <w:pPr>
              <w:jc w:val="right"/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76885" w:rsidRDefault="00276885" w:rsidP="00D64FF5"/>
        </w:tc>
        <w:tc>
          <w:tcPr>
            <w:tcW w:w="1884" w:type="dxa"/>
            <w:tcBorders>
              <w:top w:val="single" w:sz="4" w:space="0" w:color="auto"/>
            </w:tcBorders>
          </w:tcPr>
          <w:p w:rsidR="00276885" w:rsidRDefault="00276885" w:rsidP="00D64FF5">
            <w:pPr>
              <w:tabs>
                <w:tab w:val="decimal" w:pos="1332"/>
              </w:tabs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276885" w:rsidRDefault="00276885" w:rsidP="00D64FF5">
            <w:pPr>
              <w:tabs>
                <w:tab w:val="decimal" w:pos="957"/>
              </w:tabs>
            </w:pPr>
          </w:p>
        </w:tc>
      </w:tr>
    </w:tbl>
    <w:p w:rsidR="00276885" w:rsidRDefault="00276885" w:rsidP="00276885"/>
    <w:p w:rsidR="00276885" w:rsidRDefault="00276885" w:rsidP="00276885"/>
    <w:p w:rsidR="008656F5" w:rsidRDefault="008656F5"/>
    <w:sectPr w:rsidR="008656F5">
      <w:headerReference w:type="first" r:id="rId8"/>
      <w:pgSz w:w="12240" w:h="15840" w:code="1"/>
      <w:pgMar w:top="1872" w:right="1440" w:bottom="1440" w:left="1440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17" w:rsidRDefault="00256E17">
      <w:r>
        <w:separator/>
      </w:r>
    </w:p>
  </w:endnote>
  <w:endnote w:type="continuationSeparator" w:id="0">
    <w:p w:rsidR="00256E17" w:rsidRDefault="0025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17" w:rsidRDefault="00256E17">
      <w:r>
        <w:separator/>
      </w:r>
    </w:p>
  </w:footnote>
  <w:footnote w:type="continuationSeparator" w:id="0">
    <w:p w:rsidR="00256E17" w:rsidRDefault="00256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F5" w:rsidRDefault="004E128F">
    <w:pPr>
      <w:spacing w:line="203" w:lineRule="auto"/>
      <w:ind w:left="-346"/>
    </w:pPr>
    <w:bookmarkStart w:id="1" w:name="A1"/>
    <w:bookmarkEnd w:id="1"/>
    <w:r>
      <w:rPr>
        <w:noProof/>
      </w:rPr>
      <w:drawing>
        <wp:anchor distT="0" distB="0" distL="114300" distR="114300" simplePos="0" relativeHeight="251658752" behindDoc="1" locked="1" layoutInCell="0" allowOverlap="1">
          <wp:simplePos x="0" y="0"/>
          <wp:positionH relativeFrom="page">
            <wp:posOffset>887095</wp:posOffset>
          </wp:positionH>
          <wp:positionV relativeFrom="page">
            <wp:posOffset>274320</wp:posOffset>
          </wp:positionV>
          <wp:extent cx="914400" cy="374650"/>
          <wp:effectExtent l="0" t="0" r="0" b="6350"/>
          <wp:wrapNone/>
          <wp:docPr id="5" name="Picture 3" descr="fdic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dic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56F5" w:rsidRDefault="004E128F">
    <w:pPr>
      <w:spacing w:line="203" w:lineRule="auto"/>
      <w:ind w:left="-34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895985</wp:posOffset>
              </wp:positionH>
              <wp:positionV relativeFrom="page">
                <wp:posOffset>1005840</wp:posOffset>
              </wp:positionV>
              <wp:extent cx="5897880" cy="0"/>
              <wp:effectExtent l="0" t="0" r="0" b="0"/>
              <wp:wrapNone/>
              <wp:docPr id="4" name="Line 2" title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alt="Title: line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9.2pt" to="534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" o:allowincell="f">
              <w10:wrap anchorx="page" anchory="page"/>
              <w10:anchorlock/>
            </v:line>
          </w:pict>
        </mc:Fallback>
      </mc:AlternateContent>
    </w:r>
  </w:p>
  <w:p w:rsidR="008656F5" w:rsidRDefault="008656F5">
    <w:pPr>
      <w:pStyle w:val="Header"/>
      <w:rPr>
        <w:rFonts w:ascii="Arial" w:hAnsi="Arial"/>
        <w:b/>
      </w:rPr>
    </w:pPr>
  </w:p>
  <w:p w:rsidR="008656F5" w:rsidRDefault="004E128F">
    <w:pPr>
      <w:pStyle w:val="Header"/>
      <w:rPr>
        <w:rFonts w:ascii="Arial" w:hAnsi="Arial"/>
        <w:b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page">
                <wp:posOffset>4297680</wp:posOffset>
              </wp:positionH>
              <wp:positionV relativeFrom="page">
                <wp:posOffset>840740</wp:posOffset>
              </wp:positionV>
              <wp:extent cx="2560320" cy="13716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885" w:rsidRPr="00276885" w:rsidRDefault="00276885" w:rsidP="00276885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Division of Resolutions and Receiverships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8.4pt;margin-top:66.2pt;width:201.6pt;height:10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SBgA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" stroked="f">
              <v:textbox inset=",0,,0">
                <w:txbxContent>
                  <w:p w:rsidR="00276885" w:rsidRPr="00276885" w:rsidRDefault="00276885" w:rsidP="00276885">
                    <w:pPr>
                      <w:jc w:val="right"/>
                      <w:rPr>
                        <w:rFonts w:ascii="Arial Narrow" w:hAnsi="Arial Narrow"/>
                        <w:sz w:val="18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Division of Resolutions and Receiverships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822325</wp:posOffset>
              </wp:positionV>
              <wp:extent cx="3566160" cy="13716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885" w:rsidRPr="00276885" w:rsidRDefault="00276885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64.8pt;margin-top:64.75pt;width:280.8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" stroked="f">
              <v:textbox inset=",0,,0">
                <w:txbxContent>
                  <w:p w:rsidR="00276885" w:rsidRPr="00276885" w:rsidRDefault="00276885">
                    <w:pPr>
                      <w:rPr>
                        <w:rFonts w:ascii="Arial Narrow" w:hAnsi="Arial Narrow"/>
                        <w:sz w:val="18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656F5" w:rsidRDefault="004E128F">
    <w:pPr>
      <w:pStyle w:val="Header"/>
      <w:rPr>
        <w:rFonts w:ascii="Arial" w:hAnsi="Arial"/>
        <w:b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822960</wp:posOffset>
              </wp:positionH>
              <wp:positionV relativeFrom="page">
                <wp:posOffset>676910</wp:posOffset>
              </wp:positionV>
              <wp:extent cx="3173095" cy="14605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0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656F5" w:rsidRDefault="008656F5">
                          <w:pPr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Federal Deposit Insurance Corporation</w:t>
                          </w:r>
                        </w:p>
                      </w:txbxContent>
                    </wps:txbx>
                    <wps:bodyPr rot="0" vert="horz" wrap="square" lIns="63500" tIns="0" rIns="6350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64.8pt;margin-top:53.3pt;width:249.85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" o:allowincell="f" filled="f" stroked="f">
              <v:textbox style="mso-fit-shape-to-text:t" inset="5pt,0,5pt,0">
                <w:txbxContent>
                  <w:p w:rsidR="008656F5" w:rsidRDefault="008656F5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Federal Deposit Insurance Corporation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08CB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60C0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3A81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C8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1F491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F814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0C29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B0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C61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849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85"/>
    <w:rsid w:val="00022B15"/>
    <w:rsid w:val="00063E28"/>
    <w:rsid w:val="00181BCD"/>
    <w:rsid w:val="00256E17"/>
    <w:rsid w:val="00276885"/>
    <w:rsid w:val="00335925"/>
    <w:rsid w:val="00363AC0"/>
    <w:rsid w:val="004E128F"/>
    <w:rsid w:val="004F67AC"/>
    <w:rsid w:val="004F7CCE"/>
    <w:rsid w:val="008656F5"/>
    <w:rsid w:val="009661E1"/>
    <w:rsid w:val="00A45E47"/>
    <w:rsid w:val="00E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table" w:styleId="TableGrid">
    <w:name w:val="Table Grid"/>
    <w:basedOn w:val="TableNormal"/>
    <w:rsid w:val="0027688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PlainText">
    <w:name w:val="Plain Text"/>
    <w:basedOn w:val="Normal"/>
    <w:rPr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table" w:styleId="TableGrid">
    <w:name w:val="Table Grid"/>
    <w:basedOn w:val="TableNormal"/>
    <w:rsid w:val="0027688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PlainText">
    <w:name w:val="Plain Text"/>
    <w:basedOn w:val="Normal"/>
    <w:rPr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qian\appdata\roaming\microsoft\templates\FDIC%20Macros\letter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letterlogo</Template>
  <TotalTime>2</TotalTime>
  <Pages>1</Pages>
  <Words>141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FDIC Macros Ver. 5.5</vt:lpstr>
    </vt:vector>
  </TitlesOfParts>
  <Manager>Andrew Roberts</Manager>
  <Company>FDIC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FDIC Macros Ver. 5.5</dc:title>
  <dc:creator>Qian, Jin</dc:creator>
  <cp:lastModifiedBy>Harrington, Meredith B [CTR]</cp:lastModifiedBy>
  <cp:revision>3</cp:revision>
  <cp:lastPrinted>1999-08-12T12:37:00Z</cp:lastPrinted>
  <dcterms:created xsi:type="dcterms:W3CDTF">2017-09-18T18:15:00Z</dcterms:created>
  <dcterms:modified xsi:type="dcterms:W3CDTF">2017-09-18T18:16:00Z</dcterms:modified>
</cp:coreProperties>
</file>